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2F04" w14:textId="6D52E13C" w:rsidR="008B72A5" w:rsidRPr="008B72A5" w:rsidRDefault="00AF2B69" w:rsidP="008B72A5">
      <w:pPr>
        <w:jc w:val="both"/>
        <w:rPr>
          <w:rFonts w:asciiTheme="majorHAnsi" w:hAnsiTheme="majorHAnsi" w:cstheme="majorHAnsi"/>
          <w:b/>
          <w:bCs/>
          <w:sz w:val="24"/>
          <w:szCs w:val="24"/>
        </w:rPr>
      </w:pPr>
      <w:r w:rsidRPr="008B72A5">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14:anchorId="2C66DB69" wp14:editId="6EEE8221">
                <wp:simplePos x="0" y="0"/>
                <wp:positionH relativeFrom="column">
                  <wp:posOffset>291465</wp:posOffset>
                </wp:positionH>
                <wp:positionV relativeFrom="paragraph">
                  <wp:posOffset>-170815</wp:posOffset>
                </wp:positionV>
                <wp:extent cx="4831080" cy="45719"/>
                <wp:effectExtent l="0" t="0" r="26670" b="12065"/>
                <wp:wrapNone/>
                <wp:docPr id="474994651" name="Retângulo 5"/>
                <wp:cNvGraphicFramePr/>
                <a:graphic xmlns:a="http://schemas.openxmlformats.org/drawingml/2006/main">
                  <a:graphicData uri="http://schemas.microsoft.com/office/word/2010/wordprocessingShape">
                    <wps:wsp>
                      <wps:cNvSpPr/>
                      <wps:spPr>
                        <a:xfrm>
                          <a:off x="0" y="0"/>
                          <a:ext cx="483108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10C63" id="Retângulo 5" o:spid="_x0000_s1026" style="position:absolute;margin-left:22.95pt;margin-top:-13.45pt;width:380.4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" fillcolor="#4472c4 [3204]" strokecolor="#1f3763 [1604]" strokeweight="1pt"/>
            </w:pict>
          </mc:Fallback>
        </mc:AlternateContent>
      </w:r>
      <w:r w:rsidR="008B72A5" w:rsidRPr="008B72A5">
        <w:rPr>
          <w:rFonts w:asciiTheme="majorHAnsi" w:hAnsiTheme="majorHAnsi" w:cstheme="majorHAnsi"/>
          <w:b/>
          <w:bCs/>
          <w:sz w:val="24"/>
          <w:szCs w:val="24"/>
        </w:rPr>
        <w:t>TERMO DE REFERÊNCIA SERVIÇOS DE LIMPEZA E HIGIENIZAÇÃO</w:t>
      </w:r>
    </w:p>
    <w:p w14:paraId="798FABE7"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1. OBJETO</w:t>
      </w:r>
    </w:p>
    <w:p w14:paraId="17C2BC13"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1.1 A presente contratação tem por objeto a seleção de proposta visando à contratação de empresa especializada para a prestação de serviços continuados de limpeza e higienização nas dependências físicas da Câmara Municipal de Vereadores de Quatro Irmãos/RS.</w:t>
      </w:r>
    </w:p>
    <w:p w14:paraId="24B5E1D2"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 xml:space="preserve">1.2 O serviço será executado por profissional disponibilizado pela contratada, com carga horária de 20 (vinte) horas semanais, o que se mostra suficiente para garantir a execução adequada das rotinas de limpeza. </w:t>
      </w:r>
    </w:p>
    <w:p w14:paraId="70A5029D"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1.3 A contratada deverá disponibilizar a mão de obra devidamente treinada, cabendo à Câmara Municipal fornecer os materiais e produtos necessários à execução do objeto.</w:t>
      </w:r>
    </w:p>
    <w:p w14:paraId="05622C43"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1.4 Os serviços possuem natureza de serviços comuns, cujos padrões de desempenho e qualidade podem ser objetivamente definidos por meio de especificações usuais de mercado.</w:t>
      </w:r>
    </w:p>
    <w:p w14:paraId="5AA5DD41"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2. JUSTIFICATIVA</w:t>
      </w:r>
    </w:p>
    <w:p w14:paraId="2825DAE9"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2.1 A contratação é necessária para assegurar a manutenção contínua das condições de higiene, salubridade e conservação da sede do Legislativo, garantindo um ambiente saudável para servidores, vereadores e público em geral.</w:t>
      </w:r>
    </w:p>
    <w:p w14:paraId="4F4BDD62"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2.2 A necessidade decorre da vacância do cargo por aposentadoria da servidora anteriormente responsável pela execução das atividades, inexistindo no quadro funcional atual outro servidor disponível para assumir tais atribuições.</w:t>
      </w:r>
    </w:p>
    <w:p w14:paraId="2C78D00B"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2.3 A ausência desses serviços comprometeria o regular funcionamento da Casa Legislativa e a preservação do patrimônio público, justificando a adoção desta solução temporária até que haja reorganização do quadro de pessoal.</w:t>
      </w:r>
    </w:p>
    <w:p w14:paraId="6290F818"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3. RECEBIMENTO, PRAZO, CRONOGRAMA E FORMA DE ENTREGA</w:t>
      </w:r>
    </w:p>
    <w:p w14:paraId="6E8A9951"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3.1 Os serviços objeto deste certame deverão ter início imediato após a emissão da Ordem de Serviço emitida pela autoridade competente.</w:t>
      </w:r>
    </w:p>
    <w:p w14:paraId="5628A825"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3.2. Descrição dos serviços:</w:t>
      </w:r>
    </w:p>
    <w:p w14:paraId="70C766AF"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3.2.1. Realizar serviços de “Auxiliar de Limpeza”, consistente na limpeza dos pisos, vidros, janelas, paredes, mobiliário, retirada do lixo e detritos dos ambientes e depósito do mesmo em local apropriado, retirar o pó dos livros e estantes, de armários e balcões, etc, realizar limpeza de calçadas, paredes internas e externas, tudo com a utilização de materiais de higiene indicados para cada situação e com a utilização de equipamentos de proteção individual e de trabalho adequados para cada situação, realizar arrumação nas salas, executar outras tarefas correlatas.</w:t>
      </w:r>
    </w:p>
    <w:p w14:paraId="2CBB4036"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3.3. Equipamentos:</w:t>
      </w:r>
    </w:p>
    <w:p w14:paraId="269B1C2E"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lastRenderedPageBreak/>
        <w:t>3.3.1. A empresa contratada será responsável pelo fornecimento de todos os equipamentos de proteção individual e de trabalho necessários para a correta realização dos mesmos, sendo que o município disponibilizará os materiais e produtos necessários.</w:t>
      </w:r>
    </w:p>
    <w:p w14:paraId="2794CBE8"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3.4. Locais dos Serviços</w:t>
      </w:r>
    </w:p>
    <w:p w14:paraId="125F49CB"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3.4.1. Os serviços serão realizados junto aos prédios escolares e demais dependências da Educação do Município, bem como nas Secretarias de Saúde e Administração, podendo ser remanejados conforme a necessidade.</w:t>
      </w:r>
    </w:p>
    <w:p w14:paraId="6C9EA14C"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3.5. Periodicidade dos Serviços:</w:t>
      </w:r>
    </w:p>
    <w:p w14:paraId="1C9ED56D"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Diariamente:</w:t>
      </w:r>
    </w:p>
    <w:p w14:paraId="146E70F8"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Serviços de limpeza dos pisos e sanitários;</w:t>
      </w:r>
    </w:p>
    <w:p w14:paraId="6BF0A0AD"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Semanalmente:</w:t>
      </w:r>
    </w:p>
    <w:p w14:paraId="0950EABD"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Serviços dos vidros e mobiliários, calçadas;</w:t>
      </w:r>
    </w:p>
    <w:p w14:paraId="0049F8B4"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Semestralmente:</w:t>
      </w:r>
    </w:p>
    <w:p w14:paraId="30D6D307"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Serviços de limpeza das paredes internas e externas</w:t>
      </w:r>
    </w:p>
    <w:p w14:paraId="3C6A91E1"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3.6. Considerações:</w:t>
      </w:r>
    </w:p>
    <w:p w14:paraId="5F6B40E6"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3.6.1. Os trabalhos deverão ser realizados com zelo e cuidado, tanto pelo patrimônio público quanto pelo privado. Qualquer dano decorrente da execução dos serviços elencados acima, serão de responsabilidade da Empresa contratada.</w:t>
      </w:r>
    </w:p>
    <w:p w14:paraId="30A5A16E"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3.6.2. Os serviços deverão ser realizados de modo contínuo, devendo a contratada manter quadro de pessoal suficiente para o atendimento aos serviços, sem interrupção, seja por motivo de férias, descanso semanal, greve, licença, falta ao serviço ou demissão de empregados, que não terão em hipótese alguma, qualquer relação de emprego com a contratante, sendo de exclusiva responsabilidade da contratada, as despesas com todos os encargos e obrigações sociais, trabalhistas, previdenciárias, fiscais e comerciais resultantes do contrato.</w:t>
      </w:r>
    </w:p>
    <w:p w14:paraId="6662CAC6"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 xml:space="preserve">4. DO PAGAMENTO </w:t>
      </w:r>
    </w:p>
    <w:p w14:paraId="770A05F6"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4.1. O pagamento correrá, em conta específica, em até 15 (dez) dias úteis contados da apresentação da nota fiscal, estando os serviços e a quantidade de horas executadas, devidamente atestados pelo fiscal do contrato, condicionada a entrega da nota fiscal.</w:t>
      </w:r>
    </w:p>
    <w:p w14:paraId="5693AE1E"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4.2. A nota fiscal/fatura emitida pelo fornecedor deverá conter, em local de fácil visualização, a indicação do número do processo, número do pregão, a fim de liberação do documento fiscal para pagamento.</w:t>
      </w:r>
    </w:p>
    <w:p w14:paraId="7A8BA98F"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4.3 Se o término desse prazo coincidir com dia não útil, considerar-se-á como vencimento o primeiro dia útil imediatamente posterior.</w:t>
      </w:r>
    </w:p>
    <w:p w14:paraId="5AF4CC08"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lastRenderedPageBreak/>
        <w:t>4.4 Serão processadas as retenções tributárias e previdenciárias nos termos da legislação que regula a matéria.</w:t>
      </w:r>
    </w:p>
    <w:p w14:paraId="7C443D1F"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4.5 Serão retidos, em conta vinculada específica, em instituição financeira oficial, valores referentes a encargos trabalhistas devidos aos empregados da contratada alocados na execução do objeto relativos a:</w:t>
      </w:r>
    </w:p>
    <w:p w14:paraId="60E9D5E1"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I – décimo terceiro salário; II – férias e adicional constitucional de férias; III – aviso prévio indenizado; IV – encargos previdenciários e trabalhistas incidentes; V – demais verbas trabalhistas previstas em lei, acordo ou convenção coletiva.</w:t>
      </w:r>
    </w:p>
    <w:p w14:paraId="0DDF363A"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5. PREÇO</w:t>
      </w:r>
    </w:p>
    <w:p w14:paraId="473013C8"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5.1. No preço ofertado deverão estar inclusos todos os custos diretos e indiretos, inclusive taxas, impostos, frete e outros que incidam ou venham a incidir na execução do objeto no local estabelecido.</w:t>
      </w:r>
    </w:p>
    <w:p w14:paraId="621F0BA5"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6. VALOR ESTIMADO DA CONTRATAÇÃO</w:t>
      </w:r>
    </w:p>
    <w:p w14:paraId="5C0EB6F8"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6.1 O valor da contratação será definido com base na pesquisa de mercado realizada no ETP, buscando refletir a média dos valores praticados para a carga horária de 20 horas semanais na região.</w:t>
      </w:r>
    </w:p>
    <w:p w14:paraId="59B53D18" w14:textId="77777777" w:rsidR="008B72A5" w:rsidRPr="008B72A5" w:rsidRDefault="008B72A5" w:rsidP="008B72A5">
      <w:pPr>
        <w:ind w:firstLine="708"/>
        <w:jc w:val="both"/>
        <w:rPr>
          <w:rFonts w:asciiTheme="majorHAnsi" w:hAnsiTheme="majorHAnsi" w:cstheme="majorHAnsi"/>
          <w:b/>
          <w:bCs/>
          <w:sz w:val="24"/>
          <w:szCs w:val="24"/>
        </w:rPr>
      </w:pPr>
      <w:r w:rsidRPr="008B72A5">
        <w:rPr>
          <w:rFonts w:asciiTheme="majorHAnsi" w:hAnsiTheme="majorHAnsi" w:cstheme="majorHAnsi"/>
          <w:b/>
          <w:bCs/>
          <w:sz w:val="24"/>
          <w:szCs w:val="24"/>
        </w:rPr>
        <w:t>7. DOTAÇÃO ORÇAMENTÁRIA</w:t>
      </w:r>
    </w:p>
    <w:p w14:paraId="18F5AB72" w14:textId="77777777"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 xml:space="preserve"> 7.1. As despesas decorrentes desta contratação correrão por conta de rubrica própria prevista na Lei Orçamentária Anual vigente para a Câmara Municipal de Quatro Irmãos/RS.</w:t>
      </w:r>
    </w:p>
    <w:p w14:paraId="23BEF335" w14:textId="77777777" w:rsidR="008B72A5" w:rsidRPr="008B72A5" w:rsidRDefault="008B72A5" w:rsidP="008B72A5">
      <w:pPr>
        <w:ind w:firstLine="708"/>
        <w:jc w:val="both"/>
        <w:rPr>
          <w:rFonts w:asciiTheme="majorHAnsi" w:hAnsiTheme="majorHAnsi" w:cstheme="majorHAnsi"/>
          <w:sz w:val="24"/>
          <w:szCs w:val="24"/>
        </w:rPr>
      </w:pPr>
    </w:p>
    <w:p w14:paraId="6F84F3F8" w14:textId="505237D2" w:rsidR="008B72A5" w:rsidRPr="008B72A5" w:rsidRDefault="008B72A5" w:rsidP="008B72A5">
      <w:pPr>
        <w:ind w:firstLine="708"/>
        <w:jc w:val="both"/>
        <w:rPr>
          <w:rFonts w:asciiTheme="majorHAnsi" w:hAnsiTheme="majorHAnsi" w:cstheme="majorHAnsi"/>
          <w:sz w:val="24"/>
          <w:szCs w:val="24"/>
        </w:rPr>
      </w:pPr>
      <w:r w:rsidRPr="008B72A5">
        <w:rPr>
          <w:rFonts w:asciiTheme="majorHAnsi" w:hAnsiTheme="majorHAnsi" w:cstheme="majorHAnsi"/>
          <w:sz w:val="24"/>
          <w:szCs w:val="24"/>
        </w:rPr>
        <w:t xml:space="preserve">Quatro Irmãos/RS, </w:t>
      </w:r>
      <w:r>
        <w:rPr>
          <w:rFonts w:asciiTheme="majorHAnsi" w:hAnsiTheme="majorHAnsi" w:cstheme="majorHAnsi"/>
          <w:sz w:val="24"/>
          <w:szCs w:val="24"/>
        </w:rPr>
        <w:t>1</w:t>
      </w:r>
      <w:r w:rsidR="00B5551D">
        <w:rPr>
          <w:rFonts w:asciiTheme="majorHAnsi" w:hAnsiTheme="majorHAnsi" w:cstheme="majorHAnsi"/>
          <w:sz w:val="24"/>
          <w:szCs w:val="24"/>
        </w:rPr>
        <w:t>3</w:t>
      </w:r>
      <w:r>
        <w:rPr>
          <w:rFonts w:asciiTheme="majorHAnsi" w:hAnsiTheme="majorHAnsi" w:cstheme="majorHAnsi"/>
          <w:sz w:val="24"/>
          <w:szCs w:val="24"/>
        </w:rPr>
        <w:t xml:space="preserve"> de abril</w:t>
      </w:r>
      <w:r w:rsidRPr="008B72A5">
        <w:rPr>
          <w:rFonts w:asciiTheme="majorHAnsi" w:hAnsiTheme="majorHAnsi" w:cstheme="majorHAnsi"/>
          <w:sz w:val="24"/>
          <w:szCs w:val="24"/>
        </w:rPr>
        <w:t xml:space="preserve"> de 2026.</w:t>
      </w:r>
    </w:p>
    <w:p w14:paraId="1B68A6C7" w14:textId="54CEA754" w:rsidR="00590D13" w:rsidRDefault="00590D13" w:rsidP="008B72A5">
      <w:pPr>
        <w:ind w:firstLine="708"/>
        <w:jc w:val="both"/>
        <w:rPr>
          <w:rFonts w:asciiTheme="majorHAnsi" w:hAnsiTheme="majorHAnsi" w:cstheme="majorHAnsi"/>
          <w:sz w:val="24"/>
          <w:szCs w:val="24"/>
        </w:rPr>
      </w:pPr>
    </w:p>
    <w:p w14:paraId="7F09D6DA" w14:textId="77777777" w:rsidR="008B72A5" w:rsidRDefault="008B72A5" w:rsidP="008B72A5">
      <w:pPr>
        <w:ind w:firstLine="708"/>
        <w:jc w:val="center"/>
        <w:rPr>
          <w:rFonts w:asciiTheme="majorHAnsi" w:hAnsiTheme="majorHAnsi" w:cstheme="majorHAnsi"/>
          <w:sz w:val="24"/>
          <w:szCs w:val="24"/>
        </w:rPr>
      </w:pPr>
    </w:p>
    <w:p w14:paraId="6F982B1B" w14:textId="1479C1B2" w:rsidR="008B72A5" w:rsidRDefault="008B72A5" w:rsidP="008B72A5">
      <w:pPr>
        <w:ind w:firstLine="708"/>
        <w:jc w:val="center"/>
        <w:rPr>
          <w:rFonts w:asciiTheme="majorHAnsi" w:hAnsiTheme="majorHAnsi" w:cstheme="majorHAnsi"/>
          <w:sz w:val="24"/>
          <w:szCs w:val="24"/>
        </w:rPr>
      </w:pPr>
      <w:r>
        <w:rPr>
          <w:rFonts w:asciiTheme="majorHAnsi" w:hAnsiTheme="majorHAnsi" w:cstheme="majorHAnsi"/>
          <w:sz w:val="24"/>
          <w:szCs w:val="24"/>
        </w:rPr>
        <w:t>Vania de Borba Silveira</w:t>
      </w:r>
    </w:p>
    <w:p w14:paraId="195E90D3" w14:textId="46DDDDF0" w:rsidR="008B72A5" w:rsidRPr="008B72A5" w:rsidRDefault="008B72A5" w:rsidP="008B72A5">
      <w:pPr>
        <w:ind w:firstLine="708"/>
        <w:jc w:val="center"/>
        <w:rPr>
          <w:rFonts w:asciiTheme="majorHAnsi" w:hAnsiTheme="majorHAnsi" w:cstheme="majorHAnsi"/>
          <w:sz w:val="24"/>
          <w:szCs w:val="24"/>
        </w:rPr>
      </w:pPr>
      <w:r>
        <w:rPr>
          <w:rFonts w:asciiTheme="majorHAnsi" w:hAnsiTheme="majorHAnsi" w:cstheme="majorHAnsi"/>
          <w:sz w:val="24"/>
          <w:szCs w:val="24"/>
        </w:rPr>
        <w:t>Agente de contratação</w:t>
      </w:r>
    </w:p>
    <w:sectPr w:rsidR="008B72A5" w:rsidRPr="008B72A5" w:rsidSect="004051E6">
      <w:headerReference w:type="default" r:id="rId7"/>
      <w:footerReference w:type="default" r:id="rId8"/>
      <w:pgSz w:w="11906" w:h="16838"/>
      <w:pgMar w:top="1134" w:right="1133"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BFAEE" w14:textId="77777777" w:rsidR="00B12BDD" w:rsidRDefault="00B12BDD" w:rsidP="00A44DE2">
      <w:pPr>
        <w:spacing w:after="0" w:line="240" w:lineRule="auto"/>
      </w:pPr>
      <w:r>
        <w:separator/>
      </w:r>
    </w:p>
  </w:endnote>
  <w:endnote w:type="continuationSeparator" w:id="0">
    <w:p w14:paraId="7EF1C75A" w14:textId="77777777" w:rsidR="00B12BDD" w:rsidRDefault="00B12BDD" w:rsidP="00A4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0AD7" w14:textId="45446DC3" w:rsidR="004051E6" w:rsidRDefault="000A0929" w:rsidP="004051E6">
    <w:pPr>
      <w:pStyle w:val="Rodap"/>
      <w:jc w:val="center"/>
      <w:rPr>
        <w:sz w:val="18"/>
        <w:szCs w:val="18"/>
      </w:rPr>
    </w:pPr>
    <w:r>
      <w:rPr>
        <w:rFonts w:asciiTheme="majorHAnsi" w:hAnsiTheme="majorHAnsi" w:cstheme="majorHAnsi"/>
        <w:noProof/>
        <w:sz w:val="32"/>
        <w:szCs w:val="32"/>
      </w:rPr>
      <mc:AlternateContent>
        <mc:Choice Requires="wps">
          <w:drawing>
            <wp:anchor distT="0" distB="0" distL="114300" distR="114300" simplePos="0" relativeHeight="251661312" behindDoc="0" locked="0" layoutInCell="1" allowOverlap="1" wp14:anchorId="303FA944" wp14:editId="04D4B3E6">
              <wp:simplePos x="0" y="0"/>
              <wp:positionH relativeFrom="column">
                <wp:posOffset>238125</wp:posOffset>
              </wp:positionH>
              <wp:positionV relativeFrom="paragraph">
                <wp:posOffset>-143510</wp:posOffset>
              </wp:positionV>
              <wp:extent cx="5060950" cy="45719"/>
              <wp:effectExtent l="0" t="0" r="25400" b="12065"/>
              <wp:wrapNone/>
              <wp:docPr id="925432634" name="Retângulo 4"/>
              <wp:cNvGraphicFramePr/>
              <a:graphic xmlns:a="http://schemas.openxmlformats.org/drawingml/2006/main">
                <a:graphicData uri="http://schemas.microsoft.com/office/word/2010/wordprocessingShape">
                  <wps:wsp>
                    <wps:cNvSpPr/>
                    <wps:spPr>
                      <a:xfrm>
                        <a:off x="0" y="0"/>
                        <a:ext cx="5060950"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A745E0" id="Retângulo 4" o:spid="_x0000_s1026" style="position:absolute;margin-left:18.75pt;margin-top:-11.3pt;width:398.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" fillcolor="#4472c4" strokecolor="#2f528f" strokeweight="1pt"/>
          </w:pict>
        </mc:Fallback>
      </mc:AlternateContent>
    </w:r>
    <w:r w:rsidR="00261671" w:rsidRPr="004051E6">
      <w:rPr>
        <w:sz w:val="18"/>
        <w:szCs w:val="18"/>
      </w:rPr>
      <w:t>Av. Barão Hirch,</w:t>
    </w:r>
    <w:r w:rsidRPr="000A0929">
      <w:rPr>
        <w:rFonts w:asciiTheme="majorHAnsi" w:hAnsiTheme="majorHAnsi" w:cstheme="majorHAnsi"/>
        <w:noProof/>
        <w:sz w:val="32"/>
        <w:szCs w:val="32"/>
      </w:rPr>
      <w:t xml:space="preserve"> </w:t>
    </w:r>
    <w:r w:rsidR="00261671" w:rsidRPr="004051E6">
      <w:rPr>
        <w:sz w:val="18"/>
        <w:szCs w:val="18"/>
      </w:rPr>
      <w:t xml:space="preserve"> n° 440 - CEP 99.720-000 – Quatro Irmãos – RS – CNPJ </w:t>
    </w:r>
    <w:r w:rsidR="005023C0" w:rsidRPr="004051E6">
      <w:rPr>
        <w:sz w:val="18"/>
        <w:szCs w:val="18"/>
      </w:rPr>
      <w:t xml:space="preserve">29.567.041/0001-46 </w:t>
    </w:r>
    <w:r w:rsidR="00261671" w:rsidRPr="004051E6">
      <w:rPr>
        <w:sz w:val="18"/>
        <w:szCs w:val="18"/>
      </w:rPr>
      <w:t>Fone: (54) 992785779</w:t>
    </w:r>
  </w:p>
  <w:p w14:paraId="1998EEED" w14:textId="1236BA1C" w:rsidR="00261671" w:rsidRPr="004051E6" w:rsidRDefault="00261671" w:rsidP="004051E6">
    <w:pPr>
      <w:pStyle w:val="Rodap"/>
      <w:jc w:val="center"/>
      <w:rPr>
        <w:sz w:val="18"/>
        <w:szCs w:val="18"/>
      </w:rPr>
    </w:pPr>
    <w:r w:rsidRPr="004051E6">
      <w:rPr>
        <w:sz w:val="18"/>
        <w:szCs w:val="18"/>
      </w:rPr>
      <w:t xml:space="preserve">E-mail: </w:t>
    </w:r>
    <w:hyperlink r:id="rId1" w:history="1">
      <w:r w:rsidR="00742B93" w:rsidRPr="004051E6">
        <w:rPr>
          <w:rStyle w:val="Hyperlink"/>
          <w:sz w:val="18"/>
          <w:szCs w:val="18"/>
        </w:rPr>
        <w:t>cmv4irmaos@hotmail.com</w:t>
      </w:r>
    </w:hyperlink>
  </w:p>
  <w:p w14:paraId="0D9EA986" w14:textId="77777777" w:rsidR="00261671" w:rsidRDefault="00261671" w:rsidP="00A44DE2">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40A7" w14:textId="77777777" w:rsidR="00B12BDD" w:rsidRDefault="00B12BDD" w:rsidP="00A44DE2">
      <w:pPr>
        <w:spacing w:after="0" w:line="240" w:lineRule="auto"/>
      </w:pPr>
      <w:r>
        <w:separator/>
      </w:r>
    </w:p>
  </w:footnote>
  <w:footnote w:type="continuationSeparator" w:id="0">
    <w:p w14:paraId="32A30ACA" w14:textId="77777777" w:rsidR="00B12BDD" w:rsidRDefault="00B12BDD" w:rsidP="00A4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08C" w14:textId="3721FE93" w:rsidR="00261671" w:rsidRDefault="00CC686E" w:rsidP="00261671">
    <w:pPr>
      <w:spacing w:after="0" w:line="240" w:lineRule="auto"/>
      <w:jc w:val="center"/>
      <w:rPr>
        <w:rFonts w:ascii="Britannic Bold" w:hAnsi="Britannic Bold"/>
        <w:color w:val="000000" w:themeColor="text1"/>
        <w:sz w:val="44"/>
        <w:szCs w:val="44"/>
      </w:rPr>
    </w:pPr>
    <w:r w:rsidRPr="00261671">
      <w:rPr>
        <w:noProof/>
        <w:color w:val="000000" w:themeColor="text1"/>
        <w:sz w:val="44"/>
        <w:szCs w:val="44"/>
      </w:rPr>
      <w:drawing>
        <wp:anchor distT="0" distB="0" distL="114300" distR="114300" simplePos="0" relativeHeight="251659264" behindDoc="0" locked="0" layoutInCell="1" allowOverlap="1" wp14:anchorId="44704B9C" wp14:editId="2A7178C6">
          <wp:simplePos x="0" y="0"/>
          <wp:positionH relativeFrom="column">
            <wp:posOffset>158115</wp:posOffset>
          </wp:positionH>
          <wp:positionV relativeFrom="paragraph">
            <wp:posOffset>294640</wp:posOffset>
          </wp:positionV>
          <wp:extent cx="1261110" cy="994410"/>
          <wp:effectExtent l="0" t="0" r="0" b="0"/>
          <wp:wrapSquare wrapText="bothSides"/>
          <wp:docPr id="6921124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61523" name="Imagem 2042361523"/>
                  <pic:cNvPicPr/>
                </pic:nvPicPr>
                <pic:blipFill rotWithShape="1">
                  <a:blip r:embed="rId1">
                    <a:extLst>
                      <a:ext uri="{28A0092B-C50C-407E-A947-70E740481C1C}">
                        <a14:useLocalDpi xmlns:a14="http://schemas.microsoft.com/office/drawing/2010/main" val="0"/>
                      </a:ext>
                    </a:extLst>
                  </a:blip>
                  <a:srcRect l="24152" t="31877" r="24314" b="27427"/>
                  <a:stretch/>
                </pic:blipFill>
                <pic:spPr bwMode="auto">
                  <a:xfrm>
                    <a:off x="0" y="0"/>
                    <a:ext cx="1261110" cy="994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F21618" w14:textId="51B5664A" w:rsidR="00261671" w:rsidRPr="00261671" w:rsidRDefault="00261671" w:rsidP="00261671">
    <w:pPr>
      <w:spacing w:after="0" w:line="240" w:lineRule="auto"/>
      <w:jc w:val="center"/>
      <w:rPr>
        <w:color w:val="000000" w:themeColor="text1"/>
        <w:sz w:val="44"/>
        <w:szCs w:val="44"/>
      </w:rPr>
    </w:pPr>
    <w:r w:rsidRPr="00261671">
      <w:rPr>
        <w:rFonts w:ascii="Britannic Bold" w:hAnsi="Britannic Bold"/>
        <w:color w:val="000000" w:themeColor="text1"/>
        <w:sz w:val="44"/>
        <w:szCs w:val="44"/>
      </w:rPr>
      <w:t>PODER LEGISLATIVO</w:t>
    </w:r>
  </w:p>
  <w:p w14:paraId="6418E373" w14:textId="6DA96E1C" w:rsidR="00261671" w:rsidRPr="00CC686E" w:rsidRDefault="00261671" w:rsidP="00261671">
    <w:pPr>
      <w:spacing w:after="0"/>
      <w:jc w:val="center"/>
      <w:rPr>
        <w:color w:val="000000" w:themeColor="text1"/>
        <w:sz w:val="24"/>
        <w:szCs w:val="24"/>
      </w:rPr>
    </w:pPr>
    <w:r w:rsidRPr="00CC686E">
      <w:rPr>
        <w:rFonts w:asciiTheme="majorHAnsi" w:hAnsiTheme="majorHAnsi" w:cstheme="majorHAnsi"/>
        <w:color w:val="000000" w:themeColor="text1"/>
        <w:sz w:val="24"/>
        <w:szCs w:val="24"/>
      </w:rPr>
      <w:t xml:space="preserve">MUNICÍPIO DE QUATRO IRMÃOS                             </w:t>
    </w:r>
  </w:p>
  <w:p w14:paraId="29DAA81E" w14:textId="77777777" w:rsidR="00261671" w:rsidRPr="00CC686E" w:rsidRDefault="00261671" w:rsidP="00261671">
    <w:pPr>
      <w:spacing w:after="0" w:line="240" w:lineRule="auto"/>
      <w:jc w:val="center"/>
      <w:rPr>
        <w:rFonts w:asciiTheme="majorHAnsi" w:hAnsiTheme="majorHAnsi" w:cstheme="majorHAnsi"/>
        <w:color w:val="000000" w:themeColor="text1"/>
        <w:sz w:val="24"/>
        <w:szCs w:val="24"/>
      </w:rPr>
    </w:pPr>
    <w:r w:rsidRPr="00CC686E">
      <w:rPr>
        <w:rFonts w:asciiTheme="majorHAnsi" w:hAnsiTheme="majorHAnsi" w:cstheme="majorHAnsi"/>
        <w:color w:val="000000" w:themeColor="text1"/>
        <w:sz w:val="24"/>
        <w:szCs w:val="24"/>
      </w:rPr>
      <w:t>ESTADO DO RIO GRANDE DO SUL</w:t>
    </w:r>
  </w:p>
  <w:p w14:paraId="19652308" w14:textId="77777777" w:rsidR="00261671" w:rsidRDefault="00261671">
    <w:pPr>
      <w:pStyle w:val="Cabealho"/>
    </w:pPr>
  </w:p>
  <w:p w14:paraId="050E4D5A" w14:textId="77777777" w:rsidR="00CC686E" w:rsidRDefault="00CC686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E2"/>
    <w:rsid w:val="000A0929"/>
    <w:rsid w:val="00112602"/>
    <w:rsid w:val="00261671"/>
    <w:rsid w:val="003358DB"/>
    <w:rsid w:val="004051E6"/>
    <w:rsid w:val="00413B04"/>
    <w:rsid w:val="004D4F0F"/>
    <w:rsid w:val="005023C0"/>
    <w:rsid w:val="00590D13"/>
    <w:rsid w:val="00650CEE"/>
    <w:rsid w:val="006C5196"/>
    <w:rsid w:val="00742B93"/>
    <w:rsid w:val="007835C4"/>
    <w:rsid w:val="008B72A5"/>
    <w:rsid w:val="00911DA5"/>
    <w:rsid w:val="00937994"/>
    <w:rsid w:val="00A44DE2"/>
    <w:rsid w:val="00AE7297"/>
    <w:rsid w:val="00AF2B69"/>
    <w:rsid w:val="00AF5403"/>
    <w:rsid w:val="00B12BDD"/>
    <w:rsid w:val="00B225FF"/>
    <w:rsid w:val="00B5551D"/>
    <w:rsid w:val="00C01E5F"/>
    <w:rsid w:val="00CC686E"/>
    <w:rsid w:val="00CE6660"/>
    <w:rsid w:val="00CF1F04"/>
    <w:rsid w:val="00D85E3C"/>
    <w:rsid w:val="00DE0A57"/>
    <w:rsid w:val="00E17DA1"/>
    <w:rsid w:val="00EE59F9"/>
    <w:rsid w:val="00EF147F"/>
    <w:rsid w:val="00F16D80"/>
    <w:rsid w:val="00FC6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BE7C"/>
  <w15:chartTrackingRefBased/>
  <w15:docId w15:val="{2BA7AC96-691F-4519-B520-770FB1D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F14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4D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4DE2"/>
  </w:style>
  <w:style w:type="paragraph" w:styleId="Rodap">
    <w:name w:val="footer"/>
    <w:basedOn w:val="Normal"/>
    <w:link w:val="RodapChar"/>
    <w:uiPriority w:val="99"/>
    <w:unhideWhenUsed/>
    <w:rsid w:val="00A44DE2"/>
    <w:pPr>
      <w:tabs>
        <w:tab w:val="center" w:pos="4252"/>
        <w:tab w:val="right" w:pos="8504"/>
      </w:tabs>
      <w:spacing w:after="0" w:line="240" w:lineRule="auto"/>
    </w:pPr>
  </w:style>
  <w:style w:type="character" w:customStyle="1" w:styleId="RodapChar">
    <w:name w:val="Rodapé Char"/>
    <w:basedOn w:val="Fontepargpadro"/>
    <w:link w:val="Rodap"/>
    <w:uiPriority w:val="99"/>
    <w:rsid w:val="00A44DE2"/>
  </w:style>
  <w:style w:type="character" w:styleId="Hyperlink">
    <w:name w:val="Hyperlink"/>
    <w:basedOn w:val="Fontepargpadro"/>
    <w:uiPriority w:val="99"/>
    <w:unhideWhenUsed/>
    <w:rsid w:val="00B225FF"/>
    <w:rPr>
      <w:color w:val="0563C1" w:themeColor="hyperlink"/>
      <w:u w:val="single"/>
    </w:rPr>
  </w:style>
  <w:style w:type="character" w:styleId="MenoPendente">
    <w:name w:val="Unresolved Mention"/>
    <w:basedOn w:val="Fontepargpadro"/>
    <w:uiPriority w:val="99"/>
    <w:semiHidden/>
    <w:unhideWhenUsed/>
    <w:rsid w:val="00B225FF"/>
    <w:rPr>
      <w:color w:val="605E5C"/>
      <w:shd w:val="clear" w:color="auto" w:fill="E1DFDD"/>
    </w:rPr>
  </w:style>
  <w:style w:type="character" w:customStyle="1" w:styleId="Ttulo1Char">
    <w:name w:val="Título 1 Char"/>
    <w:basedOn w:val="Fontepargpadro"/>
    <w:link w:val="Ttulo1"/>
    <w:uiPriority w:val="9"/>
    <w:rsid w:val="00EF147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mv4irma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27C8-0184-4A90-89B1-279BC187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902</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poder legislativo</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poder legislativo</dc:title>
  <dc:subject/>
  <dc:creator>Câmara Municipal de Vereadores</dc:creator>
  <cp:keywords/>
  <dc:description/>
  <cp:lastModifiedBy>Câmara Municipal de Vereadores</cp:lastModifiedBy>
  <cp:revision>3</cp:revision>
  <cp:lastPrinted>2026-02-19T13:14:00Z</cp:lastPrinted>
  <dcterms:created xsi:type="dcterms:W3CDTF">2026-04-22T14:10:00Z</dcterms:created>
  <dcterms:modified xsi:type="dcterms:W3CDTF">2026-04-22T14:17:00Z</dcterms:modified>
</cp:coreProperties>
</file>